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E5" w:rsidRP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b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LOCAIS DE PROVA - CONCURSO PROFESSOR EFETIVO DA ÁREA ANTROPOLOGIA</w:t>
      </w: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2F21E5" w:rsidRPr="00B07507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B07507">
        <w:rPr>
          <w:rFonts w:ascii="Century" w:hAnsi="Century" w:cs="Helvetica"/>
          <w:color w:val="222222"/>
          <w:sz w:val="22"/>
          <w:szCs w:val="22"/>
        </w:rPr>
        <w:t>Tendo em vista a realização do Espaço das Profissões no campus II, nos dias 8 e 9 de abril, solicito alteração do local das provas do concurso para professor efetivo de Antropologia para a sala de aulas do Museu Antropológico da UFG. O cronograma com o local das provas fica sendo:</w:t>
      </w:r>
    </w:p>
    <w:p w:rsidR="002F21E5" w:rsidRPr="00B07507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07 de abril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- instalação do concurso (entrega da documentação comprobatória e sorteio do ponto para a prova escrita) na sala 29 do prédio das FCS, FH e FAFIL, conforme divulgado nas normas complementares;</w:t>
      </w:r>
    </w:p>
    <w:p w:rsidR="002F21E5" w:rsidRPr="00B07507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08 de abril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- prova escrita, sorteio do ponto da prova didática e da ordem das provas didáticas)- 8:30 - Museu Antropológico da UFG</w:t>
      </w:r>
      <w:r>
        <w:rPr>
          <w:rFonts w:ascii="Century" w:hAnsi="Century" w:cs="Helvetica"/>
          <w:color w:val="222222"/>
          <w:sz w:val="22"/>
          <w:szCs w:val="22"/>
        </w:rPr>
        <w:t>, sala de aula, 1.º andar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(</w:t>
      </w:r>
      <w:r>
        <w:rPr>
          <w:rFonts w:ascii="Century" w:hAnsi="Century" w:cs="Helvetica"/>
          <w:color w:val="222222"/>
          <w:sz w:val="22"/>
          <w:szCs w:val="22"/>
        </w:rPr>
        <w:t>Avenida Universitária, n. 1166, Setor Universitário</w:t>
      </w:r>
      <w:r w:rsidRPr="00B07507">
        <w:rPr>
          <w:rFonts w:ascii="Century" w:hAnsi="Century" w:cs="Helvetica"/>
          <w:color w:val="222222"/>
          <w:sz w:val="22"/>
          <w:szCs w:val="22"/>
        </w:rPr>
        <w:t>);</w:t>
      </w:r>
    </w:p>
    <w:p w:rsidR="002F21E5" w:rsidRPr="00B07507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09 de abril</w:t>
      </w:r>
      <w:r>
        <w:rPr>
          <w:rFonts w:ascii="Century" w:hAnsi="Century" w:cs="Helvetica"/>
          <w:color w:val="222222"/>
          <w:sz w:val="22"/>
          <w:szCs w:val="22"/>
        </w:rPr>
        <w:t xml:space="preserve"> - </w:t>
      </w:r>
      <w:r w:rsidRPr="00B07507">
        <w:rPr>
          <w:rFonts w:ascii="Century" w:hAnsi="Century" w:cs="Helvetica"/>
          <w:color w:val="222222"/>
          <w:sz w:val="22"/>
          <w:szCs w:val="22"/>
        </w:rPr>
        <w:t>prova didática e sorteio d</w:t>
      </w:r>
      <w:r>
        <w:rPr>
          <w:rFonts w:ascii="Century" w:hAnsi="Century" w:cs="Helvetica"/>
          <w:color w:val="222222"/>
          <w:sz w:val="22"/>
          <w:szCs w:val="22"/>
        </w:rPr>
        <w:t>a ordem para defesa de memorial. Local: Museu Antropológico da UFG -  sala de aula, 1.º andar, (Avenida Universitária, n. 1166, Setor Universitário);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</w:t>
      </w:r>
    </w:p>
    <w:p w:rsidR="002F21E5" w:rsidRPr="00B07507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10 de abril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- defesa de memorial</w:t>
      </w:r>
      <w:r>
        <w:rPr>
          <w:rFonts w:ascii="Century" w:hAnsi="Century" w:cs="Helvetica"/>
          <w:color w:val="222222"/>
          <w:sz w:val="22"/>
          <w:szCs w:val="22"/>
        </w:rPr>
        <w:t>.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</w:t>
      </w:r>
      <w:r>
        <w:rPr>
          <w:rFonts w:ascii="Century" w:hAnsi="Century" w:cs="Helvetica"/>
          <w:color w:val="222222"/>
          <w:sz w:val="22"/>
          <w:szCs w:val="22"/>
        </w:rPr>
        <w:t>Local: Museu Antropológico da UFG -  sala de aula, 1.º andar, Avenida Universitária, n. 1166, Setor Universitário.</w:t>
      </w: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 w:rsidRPr="002F21E5">
        <w:rPr>
          <w:rFonts w:ascii="Century" w:hAnsi="Century" w:cs="Helvetica"/>
          <w:b/>
          <w:color w:val="222222"/>
          <w:sz w:val="22"/>
          <w:szCs w:val="22"/>
        </w:rPr>
        <w:t>11 de abril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- Proclamação dos resultados - Sala 29 do prédio das FCS, FH e FAFIL (horário </w:t>
      </w:r>
      <w:r>
        <w:rPr>
          <w:rFonts w:ascii="Century" w:hAnsi="Century" w:cs="Helvetica"/>
          <w:color w:val="222222"/>
          <w:sz w:val="22"/>
          <w:szCs w:val="22"/>
        </w:rPr>
        <w:t>será</w:t>
      </w:r>
      <w:r w:rsidRPr="00B07507">
        <w:rPr>
          <w:rFonts w:ascii="Century" w:hAnsi="Century" w:cs="Helvetica"/>
          <w:color w:val="222222"/>
          <w:sz w:val="22"/>
          <w:szCs w:val="22"/>
        </w:rPr>
        <w:t xml:space="preserve"> divulgado depois das defesas de memorial).</w:t>
      </w: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2F21E5" w:rsidRDefault="002F21E5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  <w:r>
        <w:rPr>
          <w:rFonts w:ascii="Century" w:hAnsi="Century" w:cs="Helvetica"/>
          <w:color w:val="222222"/>
          <w:sz w:val="22"/>
          <w:szCs w:val="22"/>
        </w:rPr>
        <w:tab/>
      </w:r>
      <w:r>
        <w:rPr>
          <w:rFonts w:ascii="Century" w:hAnsi="Century" w:cs="Helvetica"/>
          <w:color w:val="222222"/>
          <w:sz w:val="22"/>
          <w:szCs w:val="22"/>
        </w:rPr>
        <w:tab/>
      </w:r>
      <w:r>
        <w:rPr>
          <w:rFonts w:ascii="Century" w:hAnsi="Century" w:cs="Helvetica"/>
          <w:color w:val="222222"/>
          <w:sz w:val="22"/>
          <w:szCs w:val="22"/>
        </w:rPr>
        <w:tab/>
      </w:r>
      <w:r>
        <w:rPr>
          <w:rFonts w:ascii="Century" w:hAnsi="Century" w:cs="Helvetica"/>
          <w:color w:val="222222"/>
          <w:sz w:val="22"/>
          <w:szCs w:val="22"/>
        </w:rPr>
        <w:tab/>
      </w:r>
      <w:r>
        <w:rPr>
          <w:rFonts w:ascii="Century" w:hAnsi="Century" w:cs="Helvetica"/>
          <w:color w:val="222222"/>
          <w:sz w:val="22"/>
          <w:szCs w:val="22"/>
        </w:rPr>
        <w:tab/>
      </w:r>
      <w:r>
        <w:rPr>
          <w:rFonts w:ascii="Century" w:hAnsi="Century" w:cs="Helvetica"/>
          <w:color w:val="222222"/>
          <w:sz w:val="22"/>
          <w:szCs w:val="22"/>
        </w:rPr>
        <w:tab/>
        <w:t xml:space="preserve">           Goiânia, 20 de março de 2014</w:t>
      </w:r>
    </w:p>
    <w:p w:rsidR="00F8783A" w:rsidRDefault="00F8783A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F8783A" w:rsidRDefault="00F8783A" w:rsidP="002F21E5">
      <w:pPr>
        <w:shd w:val="clear" w:color="auto" w:fill="FFFFFF"/>
        <w:spacing w:line="276" w:lineRule="auto"/>
        <w:jc w:val="both"/>
        <w:rPr>
          <w:rFonts w:ascii="Century" w:hAnsi="Century" w:cs="Helvetica"/>
          <w:color w:val="222222"/>
          <w:sz w:val="22"/>
          <w:szCs w:val="22"/>
        </w:rPr>
      </w:pPr>
    </w:p>
    <w:p w:rsidR="00225045" w:rsidRDefault="00F8783A" w:rsidP="00F8783A">
      <w:pPr>
        <w:jc w:val="center"/>
      </w:pPr>
      <w:r>
        <w:t>Prof. Dijaci David de Oliveira</w:t>
      </w:r>
    </w:p>
    <w:p w:rsidR="00F8783A" w:rsidRDefault="00F8783A" w:rsidP="00F8783A">
      <w:pPr>
        <w:jc w:val="center"/>
      </w:pPr>
      <w:r>
        <w:t>Diretor da FCS/UFG</w:t>
      </w:r>
    </w:p>
    <w:p w:rsidR="00F8783A" w:rsidRDefault="00F8783A" w:rsidP="00F8783A">
      <w:pPr>
        <w:jc w:val="center"/>
      </w:pPr>
    </w:p>
    <w:p w:rsidR="00F8783A" w:rsidRDefault="00F8783A" w:rsidP="00F8783A">
      <w:pPr>
        <w:jc w:val="center"/>
      </w:pPr>
    </w:p>
    <w:p w:rsidR="00F8783A" w:rsidRDefault="00F8783A" w:rsidP="00F8783A">
      <w:pPr>
        <w:jc w:val="center"/>
      </w:pPr>
      <w:r>
        <w:t>Maria Luiza Rodrigues Souza</w:t>
      </w:r>
    </w:p>
    <w:p w:rsidR="00F8783A" w:rsidRDefault="00F8783A" w:rsidP="00F8783A">
      <w:pPr>
        <w:jc w:val="center"/>
      </w:pPr>
      <w:r>
        <w:t>Presidente da Banca</w:t>
      </w:r>
    </w:p>
    <w:p w:rsidR="00F8783A" w:rsidRDefault="00F8783A" w:rsidP="00F8783A">
      <w:pPr>
        <w:jc w:val="center"/>
      </w:pPr>
    </w:p>
    <w:p w:rsidR="00F8783A" w:rsidRDefault="00F8783A" w:rsidP="00F8783A">
      <w:pPr>
        <w:jc w:val="center"/>
      </w:pPr>
    </w:p>
    <w:p w:rsidR="00F8783A" w:rsidRDefault="00F8783A" w:rsidP="00F8783A">
      <w:pPr>
        <w:jc w:val="center"/>
      </w:pPr>
      <w:r>
        <w:t>Mônica Thereza Soares Pechincha</w:t>
      </w:r>
    </w:p>
    <w:p w:rsidR="00F8783A" w:rsidRDefault="00F8783A" w:rsidP="00F8783A">
      <w:pPr>
        <w:jc w:val="center"/>
      </w:pPr>
      <w:r>
        <w:t>Membro da Banca</w:t>
      </w:r>
    </w:p>
    <w:p w:rsidR="00F8783A" w:rsidRDefault="00F8783A" w:rsidP="00F8783A">
      <w:pPr>
        <w:jc w:val="center"/>
      </w:pPr>
    </w:p>
    <w:p w:rsidR="00F8783A" w:rsidRDefault="00F8783A" w:rsidP="00F8783A">
      <w:pPr>
        <w:jc w:val="center"/>
      </w:pPr>
      <w:r>
        <w:t>Camilo Albuquerque de Braz</w:t>
      </w:r>
    </w:p>
    <w:p w:rsidR="00F8783A" w:rsidRDefault="00F8783A" w:rsidP="00F8783A">
      <w:pPr>
        <w:jc w:val="center"/>
      </w:pPr>
      <w:r>
        <w:t>Membro da Banca</w:t>
      </w:r>
    </w:p>
    <w:sectPr w:rsidR="00F8783A" w:rsidSect="002250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21E5"/>
    <w:rsid w:val="00225045"/>
    <w:rsid w:val="002F21E5"/>
    <w:rsid w:val="00F87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1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1257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dcterms:created xsi:type="dcterms:W3CDTF">2014-03-21T14:05:00Z</dcterms:created>
  <dcterms:modified xsi:type="dcterms:W3CDTF">2014-03-21T14:13:00Z</dcterms:modified>
</cp:coreProperties>
</file>